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81063" cy="304983"/>
                  <wp:effectExtent b="0" l="0" r="0" t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63" cy="3049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06020" cy="372475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020" cy="372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57250" cy="368300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58318" cy="353425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5555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318" cy="353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771525" cy="380879"/>
                  <wp:effectExtent b="0" l="0" r="0" t="0"/>
                  <wp:docPr id="1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 b="17266" l="13333" r="13333" t="212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38087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728663" cy="356235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63" cy="3562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DES de Santé publique - subdivision Paris</w:t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Fiche de validation de la phase d’approfondissement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 / prénom : ___</w:t>
      </w:r>
    </w:p>
    <w:p w:rsidR="00000000" w:rsidDel="00000000" w:rsidP="00000000" w:rsidRDefault="00000000" w:rsidRPr="00000000" w14:paraId="0000000E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73763"/>
                <w:sz w:val="24"/>
                <w:szCs w:val="24"/>
                <w:rtl w:val="0"/>
              </w:rPr>
              <w:t xml:space="preserve">Thèse d’exercice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soutenance de la thèse d’exercice n’est pas requise pour la validation de la phase d’approfondissement mais l’est pour l’entrée en phase de consolidation.</w:t>
      </w:r>
    </w:p>
    <w:p w:rsidR="00000000" w:rsidDel="00000000" w:rsidP="00000000" w:rsidRDefault="00000000" w:rsidRPr="00000000" w14:paraId="0000001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de soutenance : __</w:t>
      </w:r>
    </w:p>
    <w:p w:rsidR="00000000" w:rsidDel="00000000" w:rsidP="00000000" w:rsidRDefault="00000000" w:rsidRPr="00000000" w14:paraId="0000001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Titre : __</w:t>
      </w:r>
    </w:p>
    <w:p w:rsidR="00000000" w:rsidDel="00000000" w:rsidP="00000000" w:rsidRDefault="00000000" w:rsidRPr="00000000" w14:paraId="0000001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Directeur(trice) de thèse : __</w:t>
      </w:r>
    </w:p>
    <w:p w:rsidR="00000000" w:rsidDel="00000000" w:rsidP="00000000" w:rsidRDefault="00000000" w:rsidRPr="00000000" w14:paraId="0000001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73763"/>
                <w:sz w:val="24"/>
                <w:szCs w:val="24"/>
                <w:rtl w:val="0"/>
              </w:rPr>
              <w:t xml:space="preserve">Formation théorique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validation de chacun des modules « connaissances de base » et de 4 des 8 modules « connaissances avancées » suivants est requise. Merci d’envoyer à la coordination un document attestant de la validation de chaque formation (relevé de note, attestation de l’organisme formateur, copie d’écran, etc.).</w:t>
      </w:r>
    </w:p>
    <w:p w:rsidR="00000000" w:rsidDel="00000000" w:rsidP="00000000" w:rsidRDefault="00000000" w:rsidRPr="00000000" w14:paraId="0000001C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Attention, les UE de Master 1 ne valent pas équivalence pour un module  « connaissances avancées ». En revanche, la validation d’un module « connaissances avancées » valide automatiquement le module « connaissances de base » correspondant.</w:t>
      </w:r>
    </w:p>
    <w:p w:rsidR="00000000" w:rsidDel="00000000" w:rsidP="00000000" w:rsidRDefault="00000000" w:rsidRPr="00000000" w14:paraId="0000001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Modules « connaissances de base »</w:t>
      </w:r>
    </w:p>
    <w:p w:rsidR="00000000" w:rsidDel="00000000" w:rsidP="00000000" w:rsidRDefault="00000000" w:rsidRPr="00000000" w14:paraId="0000001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4830"/>
        <w:gridCol w:w="1125"/>
        <w:tblGridChange w:id="0">
          <w:tblGrid>
            <w:gridCol w:w="3405"/>
            <w:gridCol w:w="4830"/>
            <w:gridCol w:w="1125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Module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Modalité*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Année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Informatique biomédicale et e-santé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Gestion de la qualité, gestion des risques et de la sécurité des soins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Sciences humaines et sociales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.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Environnement et santé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80" w:hanging="18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Préciser la formation suivie (UE de Master 1, UE de Master 2, visionnage du cours sur SIDES-NG, etc.) ainsi que l’université ou l’organisme correspondant.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Modules « connaissances avancées »</w:t>
      </w:r>
    </w:p>
    <w:p w:rsidR="00000000" w:rsidDel="00000000" w:rsidP="00000000" w:rsidRDefault="00000000" w:rsidRPr="00000000" w14:paraId="0000003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65"/>
        <w:gridCol w:w="4470"/>
        <w:gridCol w:w="1125"/>
        <w:tblGridChange w:id="0">
          <w:tblGrid>
            <w:gridCol w:w="3765"/>
            <w:gridCol w:w="4470"/>
            <w:gridCol w:w="1125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Module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Modalité*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Année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180" w:hanging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❑ Biostatistique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180" w:hanging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❑ Épidémiologie et méthodes en recherche clinique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180" w:hanging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❑ Économie, administration des services de santé, politiques de santé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left="180" w:hanging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❑ Promotion de la santé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ind w:left="180" w:hanging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❑ Informatique biomédicale et e-santé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ind w:left="180" w:hanging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❑ Gestion de la qualité, gestion des risques et de la sécurité des soins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ind w:left="180" w:hanging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❑ Sciences humaines et sociales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ind w:left="180" w:hanging="18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❑ Environnement et santé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180" w:hanging="18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Préciser la formation suivie (UE de Master 2, visionnage du cours sur SIDES-NG, etc.) ainsi que l’université ou l’organisme correspondant.</w:t>
      </w:r>
    </w:p>
    <w:p w:rsidR="00000000" w:rsidDel="00000000" w:rsidP="00000000" w:rsidRDefault="00000000" w:rsidRPr="00000000" w14:paraId="0000005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  <w:color w:val="073763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73763"/>
                <w:sz w:val="24"/>
                <w:szCs w:val="24"/>
                <w:rtl w:val="0"/>
              </w:rPr>
              <w:t xml:space="preserve">Formation pratique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validation de 4 stages dont au moins 3 agréés à titre principal en santé publique est requise. Pour chaque stage, préciser le terrain, les dates et les personnes en charge de l’encadrement (plusieurs personnes possibles).</w:t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6915"/>
        <w:gridCol w:w="1680"/>
        <w:tblGridChange w:id="0">
          <w:tblGrid>
            <w:gridCol w:w="765"/>
            <w:gridCol w:w="6915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Stage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Terrain de stage / encadrement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Autres stages éventuels (option, formation spécifique transversale, surnombre, stages non validés…) le cas échéant :</w:t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6915"/>
        <w:gridCol w:w="1680"/>
        <w:tblGridChange w:id="0">
          <w:tblGrid>
            <w:gridCol w:w="765"/>
            <w:gridCol w:w="6915"/>
            <w:gridCol w:w="168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Terrain de stage / encadrement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2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